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0C" w:rsidRPr="00303D18" w:rsidRDefault="00D41C0C">
      <w:pPr>
        <w:rPr>
          <w:b/>
          <w:sz w:val="28"/>
          <w:szCs w:val="28"/>
          <w:lang w:val="ro-RO"/>
        </w:rPr>
      </w:pPr>
    </w:p>
    <w:p w:rsidR="005B3259" w:rsidRDefault="00851B95" w:rsidP="005B3259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D41C0C" w:rsidRDefault="00D41C0C" w:rsidP="005B3259">
      <w:pPr>
        <w:jc w:val="center"/>
        <w:rPr>
          <w:b/>
          <w:sz w:val="32"/>
          <w:szCs w:val="32"/>
        </w:rPr>
      </w:pPr>
    </w:p>
    <w:p w:rsidR="00B668DD" w:rsidRDefault="00B668DD" w:rsidP="00B668DD">
      <w:pPr>
        <w:rPr>
          <w:b/>
        </w:rPr>
      </w:pPr>
    </w:p>
    <w:p w:rsidR="00625695" w:rsidRDefault="00625695" w:rsidP="00625695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="001A1EE5" w:rsidRPr="001C42E9">
        <w:rPr>
          <w:sz w:val="28"/>
          <w:szCs w:val="28"/>
        </w:rPr>
        <w:t xml:space="preserve">nr. </w:t>
      </w:r>
      <w:r w:rsidR="001A1EE5">
        <w:rPr>
          <w:sz w:val="28"/>
          <w:szCs w:val="28"/>
        </w:rPr>
        <w:t>194350</w:t>
      </w:r>
      <w:r w:rsidR="001A1EE5" w:rsidRPr="001C42E9">
        <w:rPr>
          <w:sz w:val="28"/>
          <w:szCs w:val="28"/>
        </w:rPr>
        <w:t xml:space="preserve"> din </w:t>
      </w:r>
      <w:r w:rsidR="001A1EE5">
        <w:rPr>
          <w:sz w:val="28"/>
          <w:szCs w:val="28"/>
        </w:rPr>
        <w:t>10</w:t>
      </w:r>
      <w:r w:rsidR="001A1EE5" w:rsidRPr="001C42E9">
        <w:rPr>
          <w:sz w:val="28"/>
          <w:szCs w:val="28"/>
        </w:rPr>
        <w:t>.</w:t>
      </w:r>
      <w:r w:rsidR="001A1EE5">
        <w:rPr>
          <w:sz w:val="28"/>
          <w:szCs w:val="28"/>
        </w:rPr>
        <w:t>05.2022</w:t>
      </w:r>
    </w:p>
    <w:p w:rsidR="00625695" w:rsidRPr="0086031A" w:rsidRDefault="00625695" w:rsidP="00625695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prezentului anunţ, se publică </w:t>
      </w:r>
      <w:r w:rsidRPr="000F3B35">
        <w:rPr>
          <w:b/>
          <w:color w:val="000000"/>
          <w:sz w:val="28"/>
          <w:szCs w:val="28"/>
        </w:rPr>
        <w:t>tabelul</w:t>
      </w:r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rezultatele obținute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în urma desfășurării concur</w:t>
      </w:r>
      <w:r>
        <w:rPr>
          <w:sz w:val="28"/>
          <w:szCs w:val="28"/>
        </w:rPr>
        <w:t>sului/examenului</w:t>
      </w:r>
      <w:r w:rsidRPr="00B03979">
        <w:rPr>
          <w:sz w:val="28"/>
          <w:szCs w:val="28"/>
        </w:rPr>
        <w:t xml:space="preserve"> </w:t>
      </w:r>
      <w:r w:rsidRPr="0040166E">
        <w:rPr>
          <w:sz w:val="28"/>
          <w:szCs w:val="28"/>
        </w:rPr>
        <w:t xml:space="preserve">pentru </w:t>
      </w:r>
      <w:r w:rsidRPr="00E24DA1">
        <w:rPr>
          <w:sz w:val="28"/>
          <w:szCs w:val="28"/>
        </w:rPr>
        <w:t>ocuparea postului vacant de șef post</w:t>
      </w:r>
      <w:r w:rsidR="005B3259">
        <w:rPr>
          <w:sz w:val="28"/>
          <w:szCs w:val="28"/>
        </w:rPr>
        <w:t xml:space="preserve"> </w:t>
      </w:r>
      <w:r w:rsidR="001A1EE5">
        <w:rPr>
          <w:sz w:val="28"/>
          <w:szCs w:val="28"/>
        </w:rPr>
        <w:t>la Postul de Poliție Vlădila</w:t>
      </w:r>
      <w:r w:rsidRPr="00B03979">
        <w:rPr>
          <w:sz w:val="28"/>
          <w:szCs w:val="28"/>
        </w:rPr>
        <w:t>, cu recrutare din sursă internă (agenți de poliţie).</w:t>
      </w:r>
    </w:p>
    <w:p w:rsidR="00625695" w:rsidRDefault="007D72E3" w:rsidP="007D72E3">
      <w:pPr>
        <w:pStyle w:val="BodyText"/>
        <w:tabs>
          <w:tab w:val="left" w:pos="3005"/>
        </w:tabs>
        <w:spacing w:after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ab/>
      </w:r>
    </w:p>
    <w:p w:rsidR="00625695" w:rsidRPr="00AC3A77" w:rsidRDefault="00625695" w:rsidP="00625695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5B3259" w:rsidRPr="00C26DED" w:rsidRDefault="00625695" w:rsidP="00625695">
      <w:pPr>
        <w:jc w:val="both"/>
        <w:rPr>
          <w:rFonts w:ascii="Palatino Linotype" w:hAnsi="Palatino Linotype"/>
          <w:b/>
          <w:lang w:val="ro-RO"/>
        </w:rPr>
      </w:pPr>
      <w:r w:rsidRPr="00C26DED">
        <w:rPr>
          <w:rFonts w:ascii="Palatino Linotype" w:hAnsi="Palatino Linotype"/>
          <w:b/>
          <w:lang w:val="ro-RO"/>
        </w:rPr>
        <w:t xml:space="preserve">   </w:t>
      </w:r>
    </w:p>
    <w:tbl>
      <w:tblPr>
        <w:tblW w:w="7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459"/>
        <w:gridCol w:w="1741"/>
        <w:gridCol w:w="2427"/>
      </w:tblGrid>
      <w:tr w:rsidR="00073BAC" w:rsidRPr="00073BAC" w:rsidTr="00073BAC">
        <w:trPr>
          <w:tblHeader/>
          <w:jc w:val="center"/>
        </w:trPr>
        <w:tc>
          <w:tcPr>
            <w:tcW w:w="1589" w:type="dxa"/>
            <w:vAlign w:val="center"/>
          </w:tcPr>
          <w:p w:rsidR="00073BAC" w:rsidRPr="00073BAC" w:rsidRDefault="00073BAC" w:rsidP="001A1EE5">
            <w:pPr>
              <w:jc w:val="both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073BAC">
              <w:rPr>
                <w:b/>
                <w:noProof/>
                <w:color w:val="000000"/>
                <w:sz w:val="26"/>
                <w:szCs w:val="26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073BAC" w:rsidRPr="00073BAC" w:rsidRDefault="00073BAC" w:rsidP="003D7EFE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073BAC">
              <w:rPr>
                <w:b/>
                <w:noProof/>
                <w:color w:val="000000"/>
                <w:sz w:val="26"/>
                <w:szCs w:val="26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073BAC" w:rsidRPr="00073BAC" w:rsidRDefault="00073BAC" w:rsidP="003D7EFE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073BAC">
              <w:rPr>
                <w:b/>
                <w:noProof/>
                <w:color w:val="000000"/>
                <w:sz w:val="26"/>
                <w:szCs w:val="26"/>
                <w:lang w:val="ro-RO"/>
              </w:rPr>
              <w:t>Nota obținută</w:t>
            </w:r>
          </w:p>
        </w:tc>
        <w:tc>
          <w:tcPr>
            <w:tcW w:w="2433" w:type="dxa"/>
            <w:vAlign w:val="center"/>
          </w:tcPr>
          <w:p w:rsidR="00073BAC" w:rsidRPr="00073BAC" w:rsidRDefault="00073BAC" w:rsidP="003D7EFE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073BAC">
              <w:rPr>
                <w:b/>
                <w:noProof/>
                <w:color w:val="000000"/>
                <w:sz w:val="26"/>
                <w:szCs w:val="26"/>
                <w:lang w:val="ro-RO"/>
              </w:rPr>
              <w:t>Observații</w:t>
            </w:r>
          </w:p>
        </w:tc>
      </w:tr>
      <w:tr w:rsidR="00073BAC" w:rsidRPr="00073BAC" w:rsidTr="00073BAC">
        <w:trPr>
          <w:jc w:val="center"/>
        </w:trPr>
        <w:tc>
          <w:tcPr>
            <w:tcW w:w="1589" w:type="dxa"/>
            <w:vAlign w:val="center"/>
          </w:tcPr>
          <w:p w:rsidR="00073BAC" w:rsidRPr="00073BAC" w:rsidRDefault="00073BAC" w:rsidP="001A1EE5">
            <w:pPr>
              <w:numPr>
                <w:ilvl w:val="0"/>
                <w:numId w:val="7"/>
              </w:numPr>
              <w:jc w:val="both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073BAC" w:rsidRPr="00073BAC" w:rsidRDefault="00073BAC" w:rsidP="003D7EFE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073BAC">
              <w:rPr>
                <w:b/>
                <w:noProof/>
                <w:color w:val="000000"/>
                <w:sz w:val="26"/>
                <w:szCs w:val="26"/>
                <w:lang w:val="ro-RO"/>
              </w:rPr>
              <w:t>194476</w:t>
            </w:r>
          </w:p>
        </w:tc>
        <w:tc>
          <w:tcPr>
            <w:tcW w:w="1756" w:type="dxa"/>
            <w:vAlign w:val="center"/>
          </w:tcPr>
          <w:p w:rsidR="00073BAC" w:rsidRPr="00073BAC" w:rsidRDefault="00073BAC" w:rsidP="003D7EFE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073BAC">
              <w:rPr>
                <w:b/>
                <w:noProof/>
                <w:color w:val="000000"/>
                <w:sz w:val="26"/>
                <w:szCs w:val="26"/>
                <w:lang w:val="ro-RO"/>
              </w:rPr>
              <w:t>8,36</w:t>
            </w:r>
          </w:p>
        </w:tc>
        <w:tc>
          <w:tcPr>
            <w:tcW w:w="2433" w:type="dxa"/>
          </w:tcPr>
          <w:p w:rsidR="00073BAC" w:rsidRPr="00073BAC" w:rsidRDefault="00073BAC" w:rsidP="003D7EFE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  <w:p w:rsidR="00073BAC" w:rsidRPr="00073BAC" w:rsidRDefault="00073BAC" w:rsidP="003D7EFE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</w:tc>
      </w:tr>
      <w:tr w:rsidR="00073BAC" w:rsidRPr="00073BAC" w:rsidTr="00073BAC">
        <w:trPr>
          <w:jc w:val="center"/>
        </w:trPr>
        <w:tc>
          <w:tcPr>
            <w:tcW w:w="1589" w:type="dxa"/>
            <w:vAlign w:val="center"/>
          </w:tcPr>
          <w:p w:rsidR="00073BAC" w:rsidRPr="00073BAC" w:rsidRDefault="00073BAC" w:rsidP="001A1EE5">
            <w:pPr>
              <w:numPr>
                <w:ilvl w:val="0"/>
                <w:numId w:val="7"/>
              </w:numPr>
              <w:jc w:val="both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073BAC" w:rsidRPr="00073BAC" w:rsidRDefault="00073BAC" w:rsidP="003D7EFE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073BAC">
              <w:rPr>
                <w:b/>
                <w:noProof/>
                <w:color w:val="000000"/>
                <w:sz w:val="26"/>
                <w:szCs w:val="26"/>
                <w:lang w:val="ro-RO"/>
              </w:rPr>
              <w:t>194527</w:t>
            </w:r>
          </w:p>
        </w:tc>
        <w:tc>
          <w:tcPr>
            <w:tcW w:w="1756" w:type="dxa"/>
            <w:vAlign w:val="center"/>
          </w:tcPr>
          <w:p w:rsidR="00073BAC" w:rsidRPr="00073BAC" w:rsidRDefault="00073BAC" w:rsidP="003D7EFE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2433" w:type="dxa"/>
          </w:tcPr>
          <w:p w:rsidR="00073BAC" w:rsidRPr="00073BAC" w:rsidRDefault="00073BAC" w:rsidP="003D7EFE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  <w:p w:rsidR="00073BAC" w:rsidRPr="00073BAC" w:rsidRDefault="00073BAC" w:rsidP="003D7EFE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073BAC">
              <w:rPr>
                <w:b/>
                <w:noProof/>
                <w:color w:val="000000"/>
                <w:sz w:val="26"/>
                <w:szCs w:val="26"/>
                <w:lang w:val="ro-RO"/>
              </w:rPr>
              <w:t>NEPREZENTAT</w:t>
            </w:r>
          </w:p>
        </w:tc>
      </w:tr>
    </w:tbl>
    <w:p w:rsidR="00625695" w:rsidRPr="001A1EE5" w:rsidRDefault="00625695" w:rsidP="001A1EE5">
      <w:pPr>
        <w:rPr>
          <w:sz w:val="26"/>
          <w:szCs w:val="26"/>
        </w:rPr>
      </w:pPr>
    </w:p>
    <w:p w:rsidR="00625695" w:rsidRPr="004C4872" w:rsidRDefault="00625695" w:rsidP="00625695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625695" w:rsidRPr="004C4872" w:rsidRDefault="00625695" w:rsidP="00625695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7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625695" w:rsidRPr="004C4872" w:rsidRDefault="00625695" w:rsidP="00625695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625695" w:rsidRPr="004C4872" w:rsidRDefault="00625695" w:rsidP="00625695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281878" w:rsidRPr="00C42638" w:rsidRDefault="00281878" w:rsidP="00767706">
      <w:pPr>
        <w:rPr>
          <w:color w:val="000000"/>
          <w:sz w:val="28"/>
          <w:szCs w:val="28"/>
        </w:rPr>
      </w:pPr>
    </w:p>
    <w:p w:rsidR="00346935" w:rsidRDefault="00346935" w:rsidP="00767706">
      <w:pPr>
        <w:autoSpaceDE w:val="0"/>
        <w:autoSpaceDN w:val="0"/>
        <w:adjustRightInd w:val="0"/>
        <w:rPr>
          <w:sz w:val="28"/>
          <w:szCs w:val="28"/>
          <w:lang w:val="ro-RO"/>
        </w:rPr>
      </w:pPr>
    </w:p>
    <w:p w:rsidR="00BF2C84" w:rsidRPr="00303D18" w:rsidRDefault="00BF2C84" w:rsidP="00BF2C84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Postat la data de 09.06.2022, ora 15.15</w:t>
      </w:r>
      <w:bookmarkStart w:id="0" w:name="_GoBack"/>
      <w:bookmarkEnd w:id="0"/>
    </w:p>
    <w:sectPr w:rsidR="00BF2C84" w:rsidRPr="00303D18" w:rsidSect="001A1EE5">
      <w:pgSz w:w="12240" w:h="15840"/>
      <w:pgMar w:top="719" w:right="616" w:bottom="284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A4C" w:rsidRDefault="007A7A4C" w:rsidP="001A1EE5">
      <w:r>
        <w:separator/>
      </w:r>
    </w:p>
  </w:endnote>
  <w:endnote w:type="continuationSeparator" w:id="0">
    <w:p w:rsidR="007A7A4C" w:rsidRDefault="007A7A4C" w:rsidP="001A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A4C" w:rsidRDefault="007A7A4C" w:rsidP="001A1EE5">
      <w:r>
        <w:separator/>
      </w:r>
    </w:p>
  </w:footnote>
  <w:footnote w:type="continuationSeparator" w:id="0">
    <w:p w:rsidR="007A7A4C" w:rsidRDefault="007A7A4C" w:rsidP="001A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73BAC"/>
    <w:rsid w:val="000B02BC"/>
    <w:rsid w:val="000B602B"/>
    <w:rsid w:val="000D4D8D"/>
    <w:rsid w:val="000E0E3A"/>
    <w:rsid w:val="000F3B35"/>
    <w:rsid w:val="000F5A13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A1EE5"/>
    <w:rsid w:val="001C6D72"/>
    <w:rsid w:val="001D4E12"/>
    <w:rsid w:val="001D607B"/>
    <w:rsid w:val="001E1BCD"/>
    <w:rsid w:val="001F139B"/>
    <w:rsid w:val="001F411C"/>
    <w:rsid w:val="00204895"/>
    <w:rsid w:val="0023015A"/>
    <w:rsid w:val="00236500"/>
    <w:rsid w:val="002578C4"/>
    <w:rsid w:val="0027176C"/>
    <w:rsid w:val="00276B0E"/>
    <w:rsid w:val="00280C0E"/>
    <w:rsid w:val="00281878"/>
    <w:rsid w:val="00285B7F"/>
    <w:rsid w:val="00290682"/>
    <w:rsid w:val="00296124"/>
    <w:rsid w:val="002A06A5"/>
    <w:rsid w:val="002A4919"/>
    <w:rsid w:val="002A50EC"/>
    <w:rsid w:val="002A6E4F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C47DA"/>
    <w:rsid w:val="003C63CC"/>
    <w:rsid w:val="003C6617"/>
    <w:rsid w:val="003D3217"/>
    <w:rsid w:val="003D7EFE"/>
    <w:rsid w:val="003E388B"/>
    <w:rsid w:val="003F0ECE"/>
    <w:rsid w:val="003F4BDD"/>
    <w:rsid w:val="004128E3"/>
    <w:rsid w:val="00422E3D"/>
    <w:rsid w:val="00432F39"/>
    <w:rsid w:val="00436684"/>
    <w:rsid w:val="0044335F"/>
    <w:rsid w:val="004434A5"/>
    <w:rsid w:val="00454F58"/>
    <w:rsid w:val="00460A1C"/>
    <w:rsid w:val="004A6401"/>
    <w:rsid w:val="004C096B"/>
    <w:rsid w:val="004C61A5"/>
    <w:rsid w:val="004C74E4"/>
    <w:rsid w:val="004C7BC2"/>
    <w:rsid w:val="004D22C1"/>
    <w:rsid w:val="004D4CF1"/>
    <w:rsid w:val="004E41EA"/>
    <w:rsid w:val="004E5D74"/>
    <w:rsid w:val="004E780D"/>
    <w:rsid w:val="004F4340"/>
    <w:rsid w:val="005061FF"/>
    <w:rsid w:val="005115C8"/>
    <w:rsid w:val="00524130"/>
    <w:rsid w:val="00526948"/>
    <w:rsid w:val="005624C9"/>
    <w:rsid w:val="0056629A"/>
    <w:rsid w:val="0056721D"/>
    <w:rsid w:val="005810F3"/>
    <w:rsid w:val="00592CDB"/>
    <w:rsid w:val="005B3259"/>
    <w:rsid w:val="005C5AA9"/>
    <w:rsid w:val="005C5CFD"/>
    <w:rsid w:val="005D4C01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226C6"/>
    <w:rsid w:val="00625695"/>
    <w:rsid w:val="00647DD0"/>
    <w:rsid w:val="006553F5"/>
    <w:rsid w:val="006627E8"/>
    <w:rsid w:val="00670EAA"/>
    <w:rsid w:val="00695268"/>
    <w:rsid w:val="006A7698"/>
    <w:rsid w:val="006B1861"/>
    <w:rsid w:val="006D57A0"/>
    <w:rsid w:val="006D62A6"/>
    <w:rsid w:val="006E443E"/>
    <w:rsid w:val="006F1FA7"/>
    <w:rsid w:val="006F7890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A7A4C"/>
    <w:rsid w:val="007B27AD"/>
    <w:rsid w:val="007B6846"/>
    <w:rsid w:val="007C397A"/>
    <w:rsid w:val="007C4854"/>
    <w:rsid w:val="007C5746"/>
    <w:rsid w:val="007D72E3"/>
    <w:rsid w:val="007F2793"/>
    <w:rsid w:val="00821EAD"/>
    <w:rsid w:val="00841891"/>
    <w:rsid w:val="00851703"/>
    <w:rsid w:val="00851B95"/>
    <w:rsid w:val="0086031A"/>
    <w:rsid w:val="00862A62"/>
    <w:rsid w:val="00863D65"/>
    <w:rsid w:val="00880E9E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546C3"/>
    <w:rsid w:val="0096220C"/>
    <w:rsid w:val="00962AC0"/>
    <w:rsid w:val="00991DAF"/>
    <w:rsid w:val="009B7AB4"/>
    <w:rsid w:val="009C05ED"/>
    <w:rsid w:val="009E730F"/>
    <w:rsid w:val="009F1597"/>
    <w:rsid w:val="009F17B7"/>
    <w:rsid w:val="009F6074"/>
    <w:rsid w:val="00A05C50"/>
    <w:rsid w:val="00A13C9D"/>
    <w:rsid w:val="00A5354D"/>
    <w:rsid w:val="00A554C3"/>
    <w:rsid w:val="00A55C13"/>
    <w:rsid w:val="00A81CCE"/>
    <w:rsid w:val="00A90D29"/>
    <w:rsid w:val="00A91AE8"/>
    <w:rsid w:val="00A92FDF"/>
    <w:rsid w:val="00AA0386"/>
    <w:rsid w:val="00AA289B"/>
    <w:rsid w:val="00AA61F3"/>
    <w:rsid w:val="00AA7D3B"/>
    <w:rsid w:val="00AB33F9"/>
    <w:rsid w:val="00AB42FE"/>
    <w:rsid w:val="00AB5C2D"/>
    <w:rsid w:val="00AB5E2A"/>
    <w:rsid w:val="00AE5BC2"/>
    <w:rsid w:val="00AF6B63"/>
    <w:rsid w:val="00AF7CF6"/>
    <w:rsid w:val="00B03979"/>
    <w:rsid w:val="00B05FCF"/>
    <w:rsid w:val="00B13006"/>
    <w:rsid w:val="00B16B57"/>
    <w:rsid w:val="00B172DA"/>
    <w:rsid w:val="00B31668"/>
    <w:rsid w:val="00B45AB5"/>
    <w:rsid w:val="00B5025B"/>
    <w:rsid w:val="00B52F38"/>
    <w:rsid w:val="00B668DD"/>
    <w:rsid w:val="00B849E0"/>
    <w:rsid w:val="00B940FC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2C84"/>
    <w:rsid w:val="00BF46D9"/>
    <w:rsid w:val="00BF5B56"/>
    <w:rsid w:val="00C04DB2"/>
    <w:rsid w:val="00C12AFF"/>
    <w:rsid w:val="00C2231A"/>
    <w:rsid w:val="00C664F0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1C0C"/>
    <w:rsid w:val="00D469BE"/>
    <w:rsid w:val="00D533B8"/>
    <w:rsid w:val="00D6414B"/>
    <w:rsid w:val="00D8481D"/>
    <w:rsid w:val="00D848B7"/>
    <w:rsid w:val="00D86CB7"/>
    <w:rsid w:val="00D870F2"/>
    <w:rsid w:val="00D91E35"/>
    <w:rsid w:val="00D94A0B"/>
    <w:rsid w:val="00D953BB"/>
    <w:rsid w:val="00D96EA6"/>
    <w:rsid w:val="00DC269D"/>
    <w:rsid w:val="00DC34B7"/>
    <w:rsid w:val="00DC6725"/>
    <w:rsid w:val="00DD1CC2"/>
    <w:rsid w:val="00DD7332"/>
    <w:rsid w:val="00DF44C8"/>
    <w:rsid w:val="00DF7001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55F8"/>
    <w:rsid w:val="00F5355E"/>
    <w:rsid w:val="00F6746E"/>
    <w:rsid w:val="00F83193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A6FA0F-9553-4D44-B3B0-796FBD79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80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C0E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B45AB5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625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5695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semiHidden/>
    <w:unhideWhenUsed/>
    <w:rsid w:val="001A1E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1A1EE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urseumane@ot.politiaroman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brinzan gheorghe OT</cp:lastModifiedBy>
  <cp:revision>4</cp:revision>
  <cp:lastPrinted>2021-11-13T13:23:00Z</cp:lastPrinted>
  <dcterms:created xsi:type="dcterms:W3CDTF">2022-06-09T12:05:00Z</dcterms:created>
  <dcterms:modified xsi:type="dcterms:W3CDTF">2022-06-09T12:06:00Z</dcterms:modified>
</cp:coreProperties>
</file>